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372A4" w14:textId="5BCC24E9" w:rsidR="000F3202" w:rsidRPr="000F3202" w:rsidRDefault="000F3202" w:rsidP="000F3202">
      <w:pPr>
        <w:jc w:val="center"/>
        <w:rPr>
          <w:rFonts w:ascii="Arial" w:eastAsia="Calibri" w:hAnsi="Arial" w:cs="Arial"/>
          <w:color w:val="000000" w:themeColor="text1"/>
          <w:sz w:val="21"/>
          <w:szCs w:val="21"/>
        </w:rPr>
      </w:pPr>
      <w:r w:rsidRPr="000F3202">
        <w:rPr>
          <w:rFonts w:ascii="Arial" w:eastAsia="Calibri" w:hAnsi="Arial" w:cs="Arial"/>
          <w:color w:val="000000" w:themeColor="text1"/>
          <w:sz w:val="21"/>
          <w:szCs w:val="21"/>
        </w:rPr>
        <w:t>Elucidating mechanistic principles of complex metalloenzymes through protein-based models </w:t>
      </w:r>
    </w:p>
    <w:p w14:paraId="4052A943" w14:textId="7C03F827" w:rsidR="00E57596" w:rsidRPr="007855C7" w:rsidRDefault="000F3202" w:rsidP="008C53E0">
      <w:pPr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i/>
          <w:color w:val="000000" w:themeColor="text1"/>
          <w:sz w:val="20"/>
          <w:szCs w:val="20"/>
        </w:rPr>
        <w:t xml:space="preserve">Dr. </w:t>
      </w:r>
      <w:r w:rsidR="00661B9D" w:rsidRPr="007855C7">
        <w:rPr>
          <w:rFonts w:ascii="Arial" w:eastAsia="Calibri" w:hAnsi="Arial" w:cs="Arial"/>
          <w:i/>
          <w:color w:val="000000" w:themeColor="text1"/>
          <w:sz w:val="20"/>
          <w:szCs w:val="20"/>
        </w:rPr>
        <w:t>Hannah</w:t>
      </w:r>
      <w:r w:rsidR="00661B9D" w:rsidRPr="007855C7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="00661B9D" w:rsidRPr="007855C7">
        <w:rPr>
          <w:rFonts w:ascii="Arial" w:eastAsia="Calibri" w:hAnsi="Arial" w:cs="Arial"/>
          <w:i/>
          <w:color w:val="000000" w:themeColor="text1"/>
          <w:sz w:val="20"/>
          <w:szCs w:val="20"/>
        </w:rPr>
        <w:t>Shafaat</w:t>
      </w:r>
      <w:r w:rsidR="00661B9D" w:rsidRPr="007855C7">
        <w:rPr>
          <w:rFonts w:ascii="Arial" w:hAnsi="Arial" w:cs="Arial"/>
          <w:i/>
          <w:color w:val="000000" w:themeColor="text1"/>
          <w:sz w:val="20"/>
          <w:szCs w:val="20"/>
        </w:rPr>
        <w:t xml:space="preserve">, </w:t>
      </w:r>
      <w:r w:rsidR="00C65A89" w:rsidRPr="007855C7">
        <w:rPr>
          <w:rFonts w:ascii="Arial" w:hAnsi="Arial" w:cs="Arial"/>
          <w:i/>
          <w:color w:val="000000" w:themeColor="text1"/>
          <w:sz w:val="20"/>
          <w:szCs w:val="20"/>
        </w:rPr>
        <w:t>Associate</w:t>
      </w:r>
      <w:r w:rsidR="00E57596" w:rsidRPr="007855C7">
        <w:rPr>
          <w:rFonts w:ascii="Arial" w:hAnsi="Arial" w:cs="Arial"/>
          <w:i/>
          <w:color w:val="000000" w:themeColor="text1"/>
          <w:sz w:val="20"/>
          <w:szCs w:val="20"/>
        </w:rPr>
        <w:t xml:space="preserve"> Professor</w:t>
      </w:r>
    </w:p>
    <w:p w14:paraId="79272184" w14:textId="77777777" w:rsidR="00E57596" w:rsidRPr="007855C7" w:rsidRDefault="00E57596" w:rsidP="008C53E0">
      <w:pPr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r w:rsidRPr="007855C7">
        <w:rPr>
          <w:rFonts w:ascii="Arial" w:hAnsi="Arial" w:cs="Arial"/>
          <w:i/>
          <w:color w:val="000000" w:themeColor="text1"/>
          <w:sz w:val="20"/>
          <w:szCs w:val="20"/>
        </w:rPr>
        <w:t>Department of Chemistry and Biochemistry</w:t>
      </w:r>
    </w:p>
    <w:p w14:paraId="065A2D9C" w14:textId="0B606540" w:rsidR="00661B9D" w:rsidRPr="007855C7" w:rsidRDefault="000F3202" w:rsidP="008C53E0">
      <w:pPr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i/>
          <w:color w:val="000000" w:themeColor="text1"/>
          <w:sz w:val="20"/>
          <w:szCs w:val="20"/>
        </w:rPr>
        <w:t xml:space="preserve">The </w:t>
      </w:r>
      <w:r w:rsidR="00661B9D" w:rsidRPr="007855C7">
        <w:rPr>
          <w:rFonts w:ascii="Arial" w:eastAsia="Calibri" w:hAnsi="Arial" w:cs="Arial"/>
          <w:i/>
          <w:color w:val="000000" w:themeColor="text1"/>
          <w:sz w:val="20"/>
          <w:szCs w:val="20"/>
        </w:rPr>
        <w:t>Ohio</w:t>
      </w:r>
      <w:r w:rsidR="00661B9D" w:rsidRPr="007855C7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="00661B9D" w:rsidRPr="007855C7">
        <w:rPr>
          <w:rFonts w:ascii="Arial" w:eastAsia="Calibri" w:hAnsi="Arial" w:cs="Arial"/>
          <w:i/>
          <w:color w:val="000000" w:themeColor="text1"/>
          <w:sz w:val="20"/>
          <w:szCs w:val="20"/>
        </w:rPr>
        <w:t>State</w:t>
      </w:r>
      <w:r w:rsidR="00661B9D" w:rsidRPr="007855C7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="00661B9D" w:rsidRPr="007855C7">
        <w:rPr>
          <w:rFonts w:ascii="Arial" w:eastAsia="Calibri" w:hAnsi="Arial" w:cs="Arial"/>
          <w:i/>
          <w:color w:val="000000" w:themeColor="text1"/>
          <w:sz w:val="20"/>
          <w:szCs w:val="20"/>
        </w:rPr>
        <w:t>University</w:t>
      </w:r>
    </w:p>
    <w:p w14:paraId="0405F8CF" w14:textId="77777777" w:rsidR="005F3600" w:rsidRPr="007855C7" w:rsidRDefault="005F3600" w:rsidP="008C53E0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4EFDB4F" w14:textId="15167B21" w:rsidR="00150261" w:rsidRPr="00BD6AE7" w:rsidRDefault="00DD5232" w:rsidP="005F3600">
      <w:pPr>
        <w:rPr>
          <w:rFonts w:ascii="Arial" w:eastAsia="Calibri" w:hAnsi="Arial" w:cs="Arial"/>
          <w:bCs/>
          <w:color w:val="000000" w:themeColor="text1"/>
          <w:sz w:val="20"/>
          <w:szCs w:val="20"/>
          <w:u w:val="single"/>
        </w:rPr>
      </w:pPr>
      <w:r w:rsidRPr="007855C7">
        <w:rPr>
          <w:rFonts w:ascii="Arial" w:eastAsia="Calibri" w:hAnsi="Arial" w:cs="Arial"/>
          <w:bCs/>
          <w:color w:val="000000" w:themeColor="text1"/>
          <w:sz w:val="20"/>
          <w:szCs w:val="20"/>
          <w:u w:val="single"/>
        </w:rPr>
        <w:t>Abstract:</w:t>
      </w:r>
    </w:p>
    <w:p w14:paraId="44E3090A" w14:textId="60D1CD60" w:rsidR="00D14C13" w:rsidRPr="007855C7" w:rsidRDefault="00150261" w:rsidP="00764380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Nature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has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evolved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diverse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systems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to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carry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out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energy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conversion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reactions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Metalloenzymes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such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as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hydrogenase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carbon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monoxide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dehydrogenase</w:t>
      </w:r>
      <w:r w:rsidR="00340CAE"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 (CODH)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acetyl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coenzyme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A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synthase</w:t>
      </w:r>
      <w:r w:rsidR="00340CAE"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 (ACS)</w:t>
      </w:r>
      <w:r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>, and meth</w:t>
      </w:r>
      <w:r w:rsidR="00BD6AE7" w:rsidRPr="00BD6AE7"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yl coenzyme M reductase </w:t>
      </w:r>
      <w:r w:rsidRPr="00BD6AE7">
        <w:rPr>
          <w:rFonts w:ascii="Arial" w:eastAsia="Calibri" w:hAnsi="Arial" w:cs="Arial"/>
          <w:color w:val="000000" w:themeColor="text1"/>
          <w:sz w:val="20"/>
          <w:szCs w:val="20"/>
        </w:rPr>
        <w:t>use earth-abundant transition metals such as nickel and iron to generate</w:t>
      </w:r>
      <w:r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color w:val="000000" w:themeColor="text1"/>
          <w:sz w:val="20"/>
          <w:szCs w:val="20"/>
        </w:rPr>
        <w:t>and</w:t>
      </w:r>
      <w:r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color w:val="000000" w:themeColor="text1"/>
          <w:sz w:val="20"/>
          <w:szCs w:val="20"/>
        </w:rPr>
        <w:t>oxidize</w:t>
      </w:r>
      <w:r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color w:val="000000" w:themeColor="text1"/>
          <w:sz w:val="20"/>
          <w:szCs w:val="20"/>
        </w:rPr>
        <w:t>small</w:t>
      </w:r>
      <w:r w:rsidRPr="00BD6AE7">
        <w:rPr>
          <w:rFonts w:ascii="Arial" w:hAnsi="Arial" w:cs="Arial"/>
          <w:color w:val="000000" w:themeColor="text1"/>
          <w:sz w:val="20"/>
          <w:szCs w:val="20"/>
        </w:rPr>
        <w:t>-</w:t>
      </w:r>
      <w:r w:rsidRPr="00BD6AE7">
        <w:rPr>
          <w:rFonts w:ascii="Arial" w:eastAsia="Calibri" w:hAnsi="Arial" w:cs="Arial"/>
          <w:color w:val="000000" w:themeColor="text1"/>
          <w:sz w:val="20"/>
          <w:szCs w:val="20"/>
        </w:rPr>
        <w:t>molecule</w:t>
      </w:r>
      <w:r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D6AE7">
        <w:rPr>
          <w:rFonts w:ascii="Arial" w:eastAsia="Calibri" w:hAnsi="Arial" w:cs="Arial"/>
          <w:color w:val="000000" w:themeColor="text1"/>
          <w:sz w:val="20"/>
          <w:szCs w:val="20"/>
        </w:rPr>
        <w:t>fuels such as hydrogen, carbon monoxide, acetate, and methane</w:t>
      </w:r>
      <w:r w:rsidRPr="00BD6AE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811DB0" w:rsidRPr="00BD6AE7">
        <w:rPr>
          <w:rFonts w:ascii="Arial" w:hAnsi="Arial" w:cs="Arial"/>
          <w:color w:val="000000" w:themeColor="text1"/>
          <w:sz w:val="20"/>
          <w:szCs w:val="20"/>
        </w:rPr>
        <w:t xml:space="preserve">These reactions are highly valuable in the context of the impending global energy and climate crisis. </w:t>
      </w:r>
      <w:r w:rsidRPr="00BD6AE7">
        <w:rPr>
          <w:rFonts w:ascii="Arial" w:hAnsi="Arial" w:cs="Arial"/>
          <w:color w:val="000000" w:themeColor="text1"/>
          <w:sz w:val="20"/>
          <w:szCs w:val="20"/>
        </w:rPr>
        <w:t xml:space="preserve">However, </w:t>
      </w:r>
      <w:r w:rsidR="002408F1" w:rsidRPr="00BD6AE7">
        <w:rPr>
          <w:rFonts w:ascii="Arial" w:hAnsi="Arial" w:cs="Arial"/>
          <w:color w:val="000000" w:themeColor="text1"/>
          <w:sz w:val="20"/>
          <w:szCs w:val="20"/>
        </w:rPr>
        <w:t xml:space="preserve">due to </w:t>
      </w:r>
      <w:r w:rsidR="002408F1" w:rsidRPr="00BD6AE7">
        <w:rPr>
          <w:rFonts w:ascii="Arial" w:hAnsi="Arial" w:cs="Arial"/>
          <w:bCs/>
          <w:color w:val="000000" w:themeColor="text1"/>
          <w:sz w:val="20"/>
          <w:szCs w:val="20"/>
        </w:rPr>
        <w:t>substantial challenges associated with studies of these native enzymes</w:t>
      </w:r>
      <w:r w:rsidR="00452182" w:rsidRPr="00BD6AE7">
        <w:rPr>
          <w:rFonts w:ascii="Arial" w:hAnsi="Arial" w:cs="Arial"/>
          <w:bCs/>
          <w:color w:val="000000" w:themeColor="text1"/>
          <w:sz w:val="20"/>
          <w:szCs w:val="20"/>
        </w:rPr>
        <w:t>, much remains unknown about the</w:t>
      </w:r>
      <w:r w:rsidR="002408F1"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basic</w:t>
      </w:r>
      <w:r w:rsidR="00452182"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2408F1" w:rsidRPr="00BD6AE7">
        <w:rPr>
          <w:rFonts w:ascii="Arial" w:hAnsi="Arial" w:cs="Arial"/>
          <w:bCs/>
          <w:color w:val="000000" w:themeColor="text1"/>
          <w:sz w:val="20"/>
          <w:szCs w:val="20"/>
        </w:rPr>
        <w:t>catalytic mechanisms,</w:t>
      </w:r>
      <w:r w:rsidR="002408F1" w:rsidRPr="00BD6AE7">
        <w:rPr>
          <w:rFonts w:ascii="Arial" w:hAnsi="Arial" w:cs="Arial"/>
          <w:sz w:val="20"/>
          <w:szCs w:val="20"/>
        </w:rPr>
        <w:t xml:space="preserve"> </w:t>
      </w:r>
      <w:r w:rsidR="00340CAE" w:rsidRPr="00BD6AE7">
        <w:rPr>
          <w:rFonts w:ascii="Arial" w:hAnsi="Arial" w:cs="Arial"/>
          <w:sz w:val="20"/>
          <w:szCs w:val="20"/>
        </w:rPr>
        <w:t>hindering</w:t>
      </w:r>
      <w:r w:rsidR="002408F1" w:rsidRPr="00BD6AE7">
        <w:rPr>
          <w:rFonts w:ascii="Arial" w:hAnsi="Arial" w:cs="Arial"/>
          <w:sz w:val="20"/>
          <w:szCs w:val="20"/>
        </w:rPr>
        <w:t xml:space="preserve"> efforts to harness this chemistry for anthropogenic purposes</w:t>
      </w:r>
      <w:r w:rsidR="002408F1"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ED2B31"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To address these </w:t>
      </w:r>
      <w:r w:rsidR="00C34B6C" w:rsidRPr="00BD6AE7">
        <w:rPr>
          <w:rFonts w:ascii="Arial" w:hAnsi="Arial" w:cs="Arial"/>
          <w:bCs/>
          <w:color w:val="000000" w:themeColor="text1"/>
          <w:sz w:val="20"/>
          <w:szCs w:val="20"/>
        </w:rPr>
        <w:t>limitations</w:t>
      </w:r>
      <w:r w:rsidR="00E96AE5"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and develop a molecular-level understanding of these systems</w:t>
      </w:r>
      <w:r w:rsidR="00ED2B31" w:rsidRPr="00BD6AE7">
        <w:rPr>
          <w:rFonts w:ascii="Arial" w:hAnsi="Arial" w:cs="Arial"/>
          <w:bCs/>
          <w:color w:val="000000" w:themeColor="text1"/>
          <w:sz w:val="20"/>
          <w:szCs w:val="20"/>
        </w:rPr>
        <w:t>, we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 have </w:t>
      </w:r>
      <w:r w:rsidR="00340CAE" w:rsidRPr="00BD6AE7">
        <w:rPr>
          <w:rFonts w:ascii="Arial" w:hAnsi="Arial" w:cs="Arial"/>
          <w:sz w:val="20"/>
          <w:szCs w:val="20"/>
        </w:rPr>
        <w:t>developed robust, protein-derived model</w:t>
      </w:r>
      <w:r w:rsidR="00E96AE5" w:rsidRPr="00BD6AE7">
        <w:rPr>
          <w:rFonts w:ascii="Arial" w:hAnsi="Arial" w:cs="Arial"/>
          <w:sz w:val="20"/>
          <w:szCs w:val="20"/>
        </w:rPr>
        <w:t>s</w:t>
      </w:r>
      <w:r w:rsidR="00340CAE" w:rsidRPr="00BD6AE7">
        <w:rPr>
          <w:rFonts w:ascii="Arial" w:hAnsi="Arial" w:cs="Arial"/>
          <w:sz w:val="20"/>
          <w:szCs w:val="20"/>
        </w:rPr>
        <w:t xml:space="preserve"> as structural, functional, and mechanistic mimics of hydrogenase, CODH and ACS</w:t>
      </w:r>
      <w:r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E96AE5" w:rsidRPr="00BD6AE7">
        <w:rPr>
          <w:rFonts w:ascii="Arial" w:hAnsi="Arial" w:cs="Arial"/>
          <w:bCs/>
          <w:color w:val="000000" w:themeColor="text1"/>
          <w:sz w:val="20"/>
          <w:szCs w:val="20"/>
        </w:rPr>
        <w:t xml:space="preserve">In this presentation, our recent efforts to install and modulate novel reactivity in rubredoxin, ferredoxin, and azurin scaffolds will be discussed. along with findings from </w:t>
      </w:r>
      <w:r w:rsidR="00E96AE5" w:rsidRPr="00BD6AE7">
        <w:rPr>
          <w:rFonts w:ascii="Arial" w:eastAsia="Calibri" w:hAnsi="Arial" w:cs="Arial"/>
          <w:color w:val="000000" w:themeColor="text1"/>
          <w:sz w:val="20"/>
          <w:szCs w:val="20"/>
        </w:rPr>
        <w:t>multiple complementary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96AE5" w:rsidRPr="00BD6AE7">
        <w:rPr>
          <w:rFonts w:ascii="Arial" w:eastAsia="Calibri" w:hAnsi="Arial" w:cs="Arial"/>
          <w:color w:val="000000" w:themeColor="text1"/>
          <w:sz w:val="20"/>
          <w:szCs w:val="20"/>
        </w:rPr>
        <w:t>spectroscopic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96AE5" w:rsidRPr="00BD6AE7">
        <w:rPr>
          <w:rFonts w:ascii="Arial" w:eastAsia="Calibri" w:hAnsi="Arial" w:cs="Arial"/>
          <w:color w:val="000000" w:themeColor="text1"/>
          <w:sz w:val="20"/>
          <w:szCs w:val="20"/>
        </w:rPr>
        <w:t>techniques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96AE5" w:rsidRPr="00BD6AE7">
        <w:rPr>
          <w:rFonts w:ascii="Arial" w:eastAsia="Calibri" w:hAnsi="Arial" w:cs="Arial"/>
          <w:color w:val="000000" w:themeColor="text1"/>
          <w:sz w:val="20"/>
          <w:szCs w:val="20"/>
        </w:rPr>
        <w:t>used to probe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96AE5" w:rsidRPr="00BD6AE7">
        <w:rPr>
          <w:rFonts w:ascii="Arial" w:eastAsia="Calibri" w:hAnsi="Arial" w:cs="Arial"/>
          <w:color w:val="000000" w:themeColor="text1"/>
          <w:sz w:val="20"/>
          <w:szCs w:val="20"/>
        </w:rPr>
        <w:t>the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96AE5" w:rsidRPr="00BD6AE7">
        <w:rPr>
          <w:rFonts w:ascii="Arial" w:eastAsia="Calibri" w:hAnsi="Arial" w:cs="Arial"/>
          <w:color w:val="000000" w:themeColor="text1"/>
          <w:sz w:val="20"/>
          <w:szCs w:val="20"/>
        </w:rPr>
        <w:t>catalytic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96AE5" w:rsidRPr="00BD6AE7">
        <w:rPr>
          <w:rFonts w:ascii="Arial" w:eastAsia="Calibri" w:hAnsi="Arial" w:cs="Arial"/>
          <w:color w:val="000000" w:themeColor="text1"/>
          <w:sz w:val="20"/>
          <w:szCs w:val="20"/>
        </w:rPr>
        <w:t>mechanisms. These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96AE5" w:rsidRPr="00BD6AE7">
        <w:rPr>
          <w:rFonts w:ascii="Arial" w:eastAsia="Calibri" w:hAnsi="Arial" w:cs="Arial"/>
          <w:color w:val="000000" w:themeColor="text1"/>
          <w:sz w:val="20"/>
          <w:szCs w:val="20"/>
        </w:rPr>
        <w:t>engineered metalloenzymes</w:t>
      </w:r>
      <w:r w:rsidR="00FD6795" w:rsidRPr="00BD6AE7">
        <w:rPr>
          <w:rFonts w:ascii="Arial" w:eastAsia="Calibri" w:hAnsi="Arial" w:cs="Arial"/>
          <w:color w:val="000000" w:themeColor="text1"/>
          <w:sz w:val="20"/>
          <w:szCs w:val="20"/>
        </w:rPr>
        <w:t xml:space="preserve"> provide direct insight into the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D6795" w:rsidRPr="00BD6AE7">
        <w:rPr>
          <w:rFonts w:ascii="Arial" w:hAnsi="Arial" w:cs="Arial"/>
          <w:color w:val="000000" w:themeColor="text1"/>
          <w:sz w:val="20"/>
          <w:szCs w:val="20"/>
        </w:rPr>
        <w:t xml:space="preserve">fundamental chemical </w:t>
      </w:r>
      <w:r w:rsidR="00E96AE5" w:rsidRPr="00BD6AE7">
        <w:rPr>
          <w:rFonts w:ascii="Arial" w:eastAsia="Calibri" w:hAnsi="Arial" w:cs="Arial"/>
          <w:color w:val="000000" w:themeColor="text1"/>
          <w:sz w:val="20"/>
          <w:szCs w:val="20"/>
        </w:rPr>
        <w:t>principles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D6795" w:rsidRPr="00BD6AE7">
        <w:rPr>
          <w:rFonts w:ascii="Arial" w:eastAsia="Calibri" w:hAnsi="Arial" w:cs="Arial"/>
          <w:color w:val="000000" w:themeColor="text1"/>
          <w:sz w:val="20"/>
          <w:szCs w:val="20"/>
        </w:rPr>
        <w:t>driving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D6795" w:rsidRPr="00BD6AE7">
        <w:rPr>
          <w:rFonts w:ascii="Arial" w:eastAsia="Calibri" w:hAnsi="Arial" w:cs="Arial"/>
          <w:color w:val="000000" w:themeColor="text1"/>
          <w:sz w:val="20"/>
          <w:szCs w:val="20"/>
        </w:rPr>
        <w:t>the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17335">
        <w:rPr>
          <w:rFonts w:ascii="Arial" w:eastAsia="Calibri" w:hAnsi="Arial" w:cs="Arial"/>
          <w:color w:val="000000" w:themeColor="text1"/>
          <w:sz w:val="20"/>
          <w:szCs w:val="20"/>
        </w:rPr>
        <w:t>natural systems</w:t>
      </w:r>
      <w:r w:rsidR="00E96AE5" w:rsidRPr="00BD6AE7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933E872" w14:textId="77777777" w:rsidR="00D14C13" w:rsidRPr="007855C7" w:rsidRDefault="00D14C13" w:rsidP="00764380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82B7395" w14:textId="16AC4DCF" w:rsidR="00DD5232" w:rsidRPr="007855C7" w:rsidRDefault="00DD5232" w:rsidP="00764380">
      <w:pPr>
        <w:jc w:val="both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7855C7">
        <w:rPr>
          <w:rFonts w:ascii="Arial" w:eastAsia="Calibri" w:hAnsi="Arial" w:cs="Arial"/>
          <w:color w:val="000000" w:themeColor="text1"/>
          <w:sz w:val="20"/>
          <w:szCs w:val="20"/>
          <w:u w:val="single"/>
        </w:rPr>
        <w:t>Bio</w:t>
      </w:r>
      <w:r w:rsidRPr="007855C7">
        <w:rPr>
          <w:rFonts w:ascii="Arial" w:hAnsi="Arial" w:cs="Arial"/>
          <w:color w:val="000000" w:themeColor="text1"/>
          <w:sz w:val="20"/>
          <w:szCs w:val="20"/>
          <w:u w:val="single"/>
        </w:rPr>
        <w:t>:</w:t>
      </w:r>
    </w:p>
    <w:p w14:paraId="105A6767" w14:textId="2F11C041" w:rsidR="00163B86" w:rsidRPr="007855C7" w:rsidRDefault="00DD5232" w:rsidP="00764380">
      <w:pPr>
        <w:ind w:left="8" w:right="8"/>
        <w:jc w:val="both"/>
        <w:rPr>
          <w:rFonts w:ascii="Arial" w:eastAsiaTheme="minorHAnsi" w:hAnsi="Arial" w:cs="Arial"/>
          <w:color w:val="000000" w:themeColor="text1"/>
          <w:sz w:val="20"/>
          <w:szCs w:val="20"/>
        </w:rPr>
      </w:pP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Hannah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received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her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B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>.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.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in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Chemistry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from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the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California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Institute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of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Technology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(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Caltech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)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in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2006,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where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she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performed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research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on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spectroscopic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endospore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viability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assays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with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hyperlink r:id="rId6" w:history="1">
        <w:r w:rsidRPr="007855C7">
          <w:rPr>
            <w:rFonts w:ascii="Arial" w:eastAsia="Calibri" w:hAnsi="Arial" w:cs="Arial"/>
            <w:color w:val="000000" w:themeColor="text1"/>
            <w:sz w:val="20"/>
            <w:szCs w:val="20"/>
            <w:u w:val="single"/>
          </w:rPr>
          <w:t>Adrian</w:t>
        </w:r>
        <w:r w:rsidRPr="007855C7">
          <w:rPr>
            <w:rFonts w:ascii="Arial" w:eastAsiaTheme="minorHAnsi" w:hAnsi="Arial" w:cs="Arial"/>
            <w:color w:val="000000" w:themeColor="text1"/>
            <w:sz w:val="20"/>
            <w:szCs w:val="20"/>
            <w:u w:val="single"/>
          </w:rPr>
          <w:t xml:space="preserve"> </w:t>
        </w:r>
        <w:r w:rsidRPr="007855C7">
          <w:rPr>
            <w:rFonts w:ascii="Arial" w:eastAsia="Calibri" w:hAnsi="Arial" w:cs="Arial"/>
            <w:color w:val="000000" w:themeColor="text1"/>
            <w:sz w:val="20"/>
            <w:szCs w:val="20"/>
            <w:u w:val="single"/>
          </w:rPr>
          <w:t>Ponce</w:t>
        </w:r>
      </w:hyperlink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(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NASA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Jet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Propulsion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Laboratory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)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and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hyperlink r:id="rId7" w:history="1">
        <w:r w:rsidRPr="007855C7">
          <w:rPr>
            <w:rFonts w:ascii="Arial" w:eastAsia="Calibri" w:hAnsi="Arial" w:cs="Arial"/>
            <w:color w:val="000000" w:themeColor="text1"/>
            <w:sz w:val="20"/>
            <w:szCs w:val="20"/>
            <w:u w:val="single"/>
          </w:rPr>
          <w:t>Harry</w:t>
        </w:r>
        <w:r w:rsidRPr="007855C7">
          <w:rPr>
            <w:rFonts w:ascii="Arial" w:eastAsiaTheme="minorHAnsi" w:hAnsi="Arial" w:cs="Arial"/>
            <w:color w:val="000000" w:themeColor="text1"/>
            <w:sz w:val="20"/>
            <w:szCs w:val="20"/>
            <w:u w:val="single"/>
          </w:rPr>
          <w:t xml:space="preserve"> </w:t>
        </w:r>
        <w:r w:rsidRPr="007855C7">
          <w:rPr>
            <w:rFonts w:ascii="Arial" w:eastAsia="Calibri" w:hAnsi="Arial" w:cs="Arial"/>
            <w:color w:val="000000" w:themeColor="text1"/>
            <w:sz w:val="20"/>
            <w:szCs w:val="20"/>
            <w:u w:val="single"/>
          </w:rPr>
          <w:t>Gray</w:t>
        </w:r>
      </w:hyperlink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.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She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received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her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Ph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>.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.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in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Physical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Chemistry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from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the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University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of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California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,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San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Diego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(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UCSD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)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in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2011,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under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the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direction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of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Professor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hyperlink r:id="rId8" w:history="1">
        <w:r w:rsidRPr="007855C7">
          <w:rPr>
            <w:rFonts w:ascii="Arial" w:eastAsia="Calibri" w:hAnsi="Arial" w:cs="Arial"/>
            <w:color w:val="000000" w:themeColor="text1"/>
            <w:sz w:val="20"/>
            <w:szCs w:val="20"/>
            <w:u w:val="single"/>
          </w:rPr>
          <w:t>Judy</w:t>
        </w:r>
        <w:r w:rsidRPr="007855C7">
          <w:rPr>
            <w:rFonts w:ascii="Arial" w:eastAsiaTheme="minorHAnsi" w:hAnsi="Arial" w:cs="Arial"/>
            <w:color w:val="000000" w:themeColor="text1"/>
            <w:sz w:val="20"/>
            <w:szCs w:val="20"/>
            <w:u w:val="single"/>
          </w:rPr>
          <w:t xml:space="preserve"> </w:t>
        </w:r>
        <w:r w:rsidRPr="007855C7">
          <w:rPr>
            <w:rFonts w:ascii="Arial" w:eastAsia="Calibri" w:hAnsi="Arial" w:cs="Arial"/>
            <w:color w:val="000000" w:themeColor="text1"/>
            <w:sz w:val="20"/>
            <w:szCs w:val="20"/>
            <w:u w:val="single"/>
          </w:rPr>
          <w:t>Kim</w:t>
        </w:r>
      </w:hyperlink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,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NSF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Graduate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Research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Fellow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and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National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Defense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Science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and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Engineering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Graduate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Fellow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.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During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her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graduate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research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,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she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used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many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different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types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of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spectroscopy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to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study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the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structure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and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dynamics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of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amino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acid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radical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intermediates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in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biological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electron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transfer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reactions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.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After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earning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her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Ph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>.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.,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Hannah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moved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across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the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ocean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to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Germany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to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study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hydrogenase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and oxidase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enzymes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and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learn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advanced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EPR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techniques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as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Humboldt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Foundation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Postdoctoral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Fellow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working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under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Director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hyperlink r:id="rId9" w:history="1">
        <w:r w:rsidRPr="007855C7">
          <w:rPr>
            <w:rFonts w:ascii="Arial" w:eastAsia="Calibri" w:hAnsi="Arial" w:cs="Arial"/>
            <w:color w:val="000000" w:themeColor="text1"/>
            <w:sz w:val="20"/>
            <w:szCs w:val="20"/>
            <w:u w:val="single"/>
          </w:rPr>
          <w:t>Wolfgang</w:t>
        </w:r>
        <w:r w:rsidRPr="007855C7">
          <w:rPr>
            <w:rFonts w:ascii="Arial" w:eastAsiaTheme="minorHAnsi" w:hAnsi="Arial" w:cs="Arial"/>
            <w:color w:val="000000" w:themeColor="text1"/>
            <w:sz w:val="20"/>
            <w:szCs w:val="20"/>
            <w:u w:val="single"/>
          </w:rPr>
          <w:t xml:space="preserve"> </w:t>
        </w:r>
        <w:r w:rsidRPr="007855C7">
          <w:rPr>
            <w:rFonts w:ascii="Arial" w:eastAsia="Calibri" w:hAnsi="Arial" w:cs="Arial"/>
            <w:color w:val="000000" w:themeColor="text1"/>
            <w:sz w:val="20"/>
            <w:szCs w:val="20"/>
            <w:u w:val="single"/>
          </w:rPr>
          <w:t>Lubitz</w:t>
        </w:r>
      </w:hyperlink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at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the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Max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Planck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Institute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for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Chemical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Energy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Pr="007855C7">
        <w:rPr>
          <w:rFonts w:ascii="Arial" w:eastAsia="Calibri" w:hAnsi="Arial" w:cs="Arial"/>
          <w:color w:val="000000" w:themeColor="text1"/>
          <w:sz w:val="20"/>
          <w:szCs w:val="20"/>
        </w:rPr>
        <w:t>Conversion</w:t>
      </w:r>
      <w:r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>.</w:t>
      </w:r>
      <w:r w:rsidR="007759F0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Since starting her independent career, Hannah has </w:t>
      </w:r>
      <w:r w:rsidR="007F6776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>received</w:t>
      </w:r>
      <w:r w:rsidR="007759F0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the NSF </w:t>
      </w:r>
      <w:r w:rsidR="007F6776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CAREER award in 2015 </w:t>
      </w:r>
      <w:r w:rsidR="00856840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to support </w:t>
      </w:r>
      <w:r w:rsidR="007F6776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>work on hydrogenase mimics</w:t>
      </w:r>
      <w:r w:rsidR="00856840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>,</w:t>
      </w:r>
      <w:r w:rsidR="007F6776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and </w:t>
      </w:r>
      <w:r w:rsidR="00856840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in 2017, she was awarded the DOE Early Career award to support </w:t>
      </w:r>
      <w:r w:rsidR="00387F0C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the group’s </w:t>
      </w:r>
      <w:r w:rsidR="00856840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research </w:t>
      </w:r>
      <w:r w:rsidR="00387F0C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>on</w:t>
      </w:r>
      <w:r w:rsidR="00856840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one-carbon activation in model nickel metalloenzymes.</w:t>
      </w:r>
      <w:r w:rsidR="007469E3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="00A028DE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Recently, the group has received support for their research on heterobimetallic Mn/Fe cofactors through the NIH R35 MIRA program for New and Early Stage Investigators. </w:t>
      </w:r>
      <w:r w:rsidR="007469E3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Hannah was </w:t>
      </w:r>
      <w:r w:rsidR="00A028DE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also </w:t>
      </w:r>
      <w:r w:rsidR="007469E3" w:rsidRPr="007855C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awarded the 2018 Sloan Research Fellowship. </w:t>
      </w:r>
    </w:p>
    <w:p w14:paraId="13F22616" w14:textId="77777777" w:rsidR="00B77674" w:rsidRPr="007855C7" w:rsidRDefault="00B77674" w:rsidP="00DD5232">
      <w:pPr>
        <w:ind w:left="8" w:right="8"/>
        <w:rPr>
          <w:rFonts w:ascii="Arial" w:eastAsiaTheme="minorHAnsi" w:hAnsi="Arial" w:cs="Arial"/>
          <w:color w:val="000000" w:themeColor="text1"/>
          <w:sz w:val="20"/>
          <w:szCs w:val="20"/>
        </w:rPr>
      </w:pPr>
    </w:p>
    <w:p w14:paraId="4BABDEDA" w14:textId="41965D7F" w:rsidR="00B77674" w:rsidRPr="007855C7" w:rsidRDefault="00B77674" w:rsidP="00DD5232">
      <w:pPr>
        <w:ind w:left="8" w:right="8"/>
        <w:rPr>
          <w:rFonts w:ascii="Arial" w:eastAsiaTheme="minorHAnsi" w:hAnsi="Arial" w:cs="Arial"/>
          <w:color w:val="000000" w:themeColor="text1"/>
          <w:sz w:val="20"/>
          <w:szCs w:val="20"/>
        </w:rPr>
      </w:pPr>
      <w:r w:rsidRPr="007855C7">
        <w:rPr>
          <w:rFonts w:ascii="Arial" w:eastAsiaTheme="minorHAnsi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2AC26EBA" wp14:editId="57DE457B">
            <wp:extent cx="1651635" cy="2477453"/>
            <wp:effectExtent l="0" t="0" r="0" b="12065"/>
            <wp:docPr id="36" name="Picture 36" descr="../Group%20Business/Photos/Hannah%20headshots/Shafaat%20Headshots/AJ5D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Group%20Business/Photos/Hannah%20headshots/Shafaat%20Headshots/AJ5D19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22" cy="248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674" w:rsidRPr="007855C7" w:rsidSect="00485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BFE07" w14:textId="77777777" w:rsidR="00690F14" w:rsidRDefault="00690F14" w:rsidP="00387F0C">
      <w:r>
        <w:separator/>
      </w:r>
    </w:p>
  </w:endnote>
  <w:endnote w:type="continuationSeparator" w:id="0">
    <w:p w14:paraId="582C8BED" w14:textId="77777777" w:rsidR="00690F14" w:rsidRDefault="00690F14" w:rsidP="0038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C4847" w14:textId="77777777" w:rsidR="00690F14" w:rsidRDefault="00690F14" w:rsidP="00387F0C">
      <w:r>
        <w:separator/>
      </w:r>
    </w:p>
  </w:footnote>
  <w:footnote w:type="continuationSeparator" w:id="0">
    <w:p w14:paraId="7311B898" w14:textId="77777777" w:rsidR="00690F14" w:rsidRDefault="00690F14" w:rsidP="00387F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90B"/>
    <w:rsid w:val="000B3A6F"/>
    <w:rsid w:val="000D5895"/>
    <w:rsid w:val="000F3202"/>
    <w:rsid w:val="00104E3D"/>
    <w:rsid w:val="001103F4"/>
    <w:rsid w:val="001173C4"/>
    <w:rsid w:val="00150261"/>
    <w:rsid w:val="00150A50"/>
    <w:rsid w:val="00215B93"/>
    <w:rsid w:val="00215EE2"/>
    <w:rsid w:val="00236A6B"/>
    <w:rsid w:val="002408F1"/>
    <w:rsid w:val="00270B44"/>
    <w:rsid w:val="002E6EF2"/>
    <w:rsid w:val="00317335"/>
    <w:rsid w:val="00340CAE"/>
    <w:rsid w:val="00355F62"/>
    <w:rsid w:val="00384336"/>
    <w:rsid w:val="00387F0C"/>
    <w:rsid w:val="003C1758"/>
    <w:rsid w:val="00410890"/>
    <w:rsid w:val="00442465"/>
    <w:rsid w:val="00443879"/>
    <w:rsid w:val="00452182"/>
    <w:rsid w:val="004854F1"/>
    <w:rsid w:val="004A73EE"/>
    <w:rsid w:val="004F1150"/>
    <w:rsid w:val="00526306"/>
    <w:rsid w:val="00591C7D"/>
    <w:rsid w:val="005A4F7F"/>
    <w:rsid w:val="005D028F"/>
    <w:rsid w:val="005F3600"/>
    <w:rsid w:val="00645B1D"/>
    <w:rsid w:val="00661B9D"/>
    <w:rsid w:val="00690F14"/>
    <w:rsid w:val="006A582A"/>
    <w:rsid w:val="007238C3"/>
    <w:rsid w:val="00724C51"/>
    <w:rsid w:val="0073782C"/>
    <w:rsid w:val="007469E3"/>
    <w:rsid w:val="00764380"/>
    <w:rsid w:val="007759F0"/>
    <w:rsid w:val="007855C7"/>
    <w:rsid w:val="007D390B"/>
    <w:rsid w:val="007D5E0E"/>
    <w:rsid w:val="007F6776"/>
    <w:rsid w:val="00811DB0"/>
    <w:rsid w:val="008179F7"/>
    <w:rsid w:val="0084292E"/>
    <w:rsid w:val="00856840"/>
    <w:rsid w:val="008C53E0"/>
    <w:rsid w:val="00923ED7"/>
    <w:rsid w:val="00951C86"/>
    <w:rsid w:val="00967FFD"/>
    <w:rsid w:val="00987905"/>
    <w:rsid w:val="009C7728"/>
    <w:rsid w:val="009E4BE1"/>
    <w:rsid w:val="00A028DE"/>
    <w:rsid w:val="00B77674"/>
    <w:rsid w:val="00B84081"/>
    <w:rsid w:val="00BB4F56"/>
    <w:rsid w:val="00BD6AE7"/>
    <w:rsid w:val="00C34B6C"/>
    <w:rsid w:val="00C65A89"/>
    <w:rsid w:val="00D14951"/>
    <w:rsid w:val="00D14C13"/>
    <w:rsid w:val="00DB3FF3"/>
    <w:rsid w:val="00DD5232"/>
    <w:rsid w:val="00E30AAA"/>
    <w:rsid w:val="00E51EFD"/>
    <w:rsid w:val="00E57596"/>
    <w:rsid w:val="00E57D36"/>
    <w:rsid w:val="00E96AE5"/>
    <w:rsid w:val="00EA5C1C"/>
    <w:rsid w:val="00EB32C7"/>
    <w:rsid w:val="00ED2B31"/>
    <w:rsid w:val="00FD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277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53E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DD5232"/>
    <w:rPr>
      <w:rFonts w:ascii="Helvetica" w:eastAsiaTheme="minorHAnsi" w:hAnsi="Helvetica" w:cs="Times New Roman"/>
      <w:color w:val="323333"/>
      <w:sz w:val="21"/>
      <w:szCs w:val="21"/>
    </w:rPr>
  </w:style>
  <w:style w:type="character" w:customStyle="1" w:styleId="s2">
    <w:name w:val="s2"/>
    <w:basedOn w:val="DefaultParagraphFont"/>
    <w:rsid w:val="00DD5232"/>
    <w:rPr>
      <w:color w:val="7A9CAD"/>
    </w:rPr>
  </w:style>
  <w:style w:type="character" w:customStyle="1" w:styleId="s1">
    <w:name w:val="s1"/>
    <w:basedOn w:val="DefaultParagraphFont"/>
    <w:rsid w:val="00DD5232"/>
  </w:style>
  <w:style w:type="paragraph" w:styleId="Header">
    <w:name w:val="header"/>
    <w:basedOn w:val="Normal"/>
    <w:link w:val="HeaderChar"/>
    <w:uiPriority w:val="99"/>
    <w:unhideWhenUsed/>
    <w:rsid w:val="00387F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7F0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7F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F0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20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202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lileo.ucsd.edu/index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ilrc.caltech.edu/webpage/22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once.caltech.edu/Home.ht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www.mpg.de/339774/chemische_energiekonversion_wis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481</Words>
  <Characters>2745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Shafaat</dc:creator>
  <cp:keywords/>
  <dc:description/>
  <cp:lastModifiedBy>Schwickrath, Helen L.</cp:lastModifiedBy>
  <cp:revision>2</cp:revision>
  <dcterms:created xsi:type="dcterms:W3CDTF">2021-08-26T17:03:00Z</dcterms:created>
  <dcterms:modified xsi:type="dcterms:W3CDTF">2021-08-26T17:03:00Z</dcterms:modified>
</cp:coreProperties>
</file>