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6799A" w14:textId="4C19B903" w:rsidR="001F488C" w:rsidRPr="00E242C8" w:rsidRDefault="00F61E1A" w:rsidP="00E02347">
      <w:pPr>
        <w:snapToGrid w:val="0"/>
        <w:spacing w:line="300" w:lineRule="auto"/>
        <w:rPr>
          <w:rFonts w:eastAsia="MS PGothic"/>
          <w:b/>
          <w:bCs/>
          <w:sz w:val="28"/>
          <w:szCs w:val="28"/>
          <w:lang w:eastAsia="ko-KR"/>
        </w:rPr>
      </w:pPr>
      <w:r>
        <w:rPr>
          <w:rFonts w:eastAsia="MS PGothic"/>
          <w:b/>
          <w:bCs/>
          <w:sz w:val="28"/>
          <w:szCs w:val="28"/>
        </w:rPr>
        <w:t>From biological to heterogeneou</w:t>
      </w:r>
      <w:bookmarkStart w:id="0" w:name="_GoBack"/>
      <w:bookmarkEnd w:id="0"/>
      <w:r>
        <w:rPr>
          <w:rFonts w:eastAsia="MS PGothic"/>
          <w:b/>
          <w:bCs/>
          <w:sz w:val="28"/>
          <w:szCs w:val="28"/>
        </w:rPr>
        <w:t xml:space="preserve">s catalysis: Spectroscopic studies of dinitrogen reduction </w:t>
      </w:r>
    </w:p>
    <w:p w14:paraId="7B43FA02" w14:textId="77777777" w:rsidR="001F488C" w:rsidRPr="00E242C8" w:rsidRDefault="001F488C" w:rsidP="00E02347">
      <w:pPr>
        <w:snapToGrid w:val="0"/>
        <w:spacing w:line="300" w:lineRule="auto"/>
        <w:rPr>
          <w:rFonts w:eastAsia="MS PGothic"/>
          <w:sz w:val="28"/>
          <w:szCs w:val="28"/>
        </w:rPr>
      </w:pPr>
    </w:p>
    <w:p w14:paraId="79DB2299" w14:textId="049A581B" w:rsidR="001F488C" w:rsidRPr="00E242C8" w:rsidRDefault="000973CF" w:rsidP="00E02347">
      <w:pPr>
        <w:snapToGrid w:val="0"/>
        <w:spacing w:line="300" w:lineRule="auto"/>
        <w:rPr>
          <w:rFonts w:eastAsia="MS PGothic"/>
          <w:b/>
          <w:color w:val="000000"/>
        </w:rPr>
      </w:pPr>
      <w:r>
        <w:rPr>
          <w:rFonts w:eastAsia="SimSun" w:hint="eastAsia"/>
          <w:b/>
          <w:color w:val="000000"/>
          <w:u w:val="single"/>
          <w:lang w:eastAsia="zh-CN"/>
        </w:rPr>
        <w:t>Serena DeBeer</w:t>
      </w:r>
      <w:r w:rsidR="001F488C" w:rsidRPr="00E242C8">
        <w:rPr>
          <w:rFonts w:eastAsia="MS PGothic"/>
          <w:b/>
          <w:color w:val="000000"/>
          <w:vertAlign w:val="superscript"/>
        </w:rPr>
        <w:t>a</w:t>
      </w:r>
      <w:r>
        <w:rPr>
          <w:rFonts w:eastAsia="MS PGothic"/>
          <w:b/>
          <w:color w:val="000000"/>
          <w:vertAlign w:val="superscript"/>
        </w:rPr>
        <w:t>,b*</w:t>
      </w:r>
      <w:r w:rsidR="001F488C" w:rsidRPr="00E242C8">
        <w:rPr>
          <w:rFonts w:eastAsia="MS PGothic"/>
          <w:b/>
          <w:color w:val="000000"/>
        </w:rPr>
        <w:t xml:space="preserve"> </w:t>
      </w:r>
    </w:p>
    <w:p w14:paraId="66CB3BCB" w14:textId="5EA94E2C" w:rsidR="00B643FF" w:rsidRDefault="001F488C" w:rsidP="00E02347">
      <w:pPr>
        <w:snapToGrid w:val="0"/>
        <w:spacing w:line="300" w:lineRule="auto"/>
        <w:rPr>
          <w:rFonts w:eastAsia="MS PGothic"/>
          <w:i/>
          <w:iCs/>
          <w:color w:val="000000"/>
          <w:sz w:val="20"/>
          <w:szCs w:val="20"/>
        </w:rPr>
      </w:pPr>
      <w:r w:rsidRPr="00E242C8">
        <w:rPr>
          <w:rFonts w:eastAsia="MS PGothic"/>
          <w:iCs/>
          <w:color w:val="000000"/>
          <w:sz w:val="20"/>
          <w:szCs w:val="20"/>
          <w:vertAlign w:val="superscript"/>
        </w:rPr>
        <w:t>a</w:t>
      </w:r>
      <w:r w:rsidR="000973CF" w:rsidRPr="000973CF">
        <w:rPr>
          <w:rFonts w:ascii="Arial" w:eastAsia="Times New Roman" w:hAnsi="Arial" w:cs="Arial"/>
          <w:noProof/>
          <w:sz w:val="18"/>
          <w:szCs w:val="18"/>
          <w:lang w:eastAsia="en-US"/>
        </w:rPr>
        <w:t xml:space="preserve"> </w:t>
      </w:r>
      <w:r w:rsidR="000973CF" w:rsidRPr="000973CF">
        <w:rPr>
          <w:rFonts w:eastAsia="MS PGothic"/>
          <w:i/>
          <w:iCs/>
          <w:color w:val="000000"/>
          <w:sz w:val="20"/>
          <w:szCs w:val="20"/>
        </w:rPr>
        <w:t>Max Planck Institute for Chemical Energy Conversion, Stiftstr. 34-36, 45470 Mülheim an der Ruhr, Germany</w:t>
      </w:r>
    </w:p>
    <w:p w14:paraId="1DC1D076" w14:textId="23D3E7D2" w:rsidR="001F488C" w:rsidRPr="00E242C8" w:rsidRDefault="009066B4" w:rsidP="00E02347">
      <w:pPr>
        <w:snapToGrid w:val="0"/>
        <w:spacing w:line="300" w:lineRule="auto"/>
        <w:rPr>
          <w:rFonts w:eastAsia="MS PGothic"/>
          <w:i/>
          <w:iCs/>
          <w:color w:val="000000"/>
          <w:sz w:val="20"/>
          <w:szCs w:val="20"/>
        </w:rPr>
      </w:pPr>
      <w:r>
        <w:rPr>
          <w:rFonts w:eastAsia="MS PGothic"/>
          <w:i/>
          <w:iCs/>
          <w:color w:val="000000"/>
          <w:sz w:val="20"/>
          <w:szCs w:val="20"/>
        </w:rPr>
        <w:t xml:space="preserve"> </w:t>
      </w:r>
      <w:r w:rsidR="001F488C" w:rsidRPr="00E242C8">
        <w:rPr>
          <w:rFonts w:eastAsia="MS PGothic"/>
          <w:iCs/>
          <w:color w:val="000000"/>
          <w:sz w:val="20"/>
          <w:szCs w:val="20"/>
          <w:vertAlign w:val="superscript"/>
        </w:rPr>
        <w:t>b</w:t>
      </w:r>
      <w:r w:rsidR="000973CF">
        <w:rPr>
          <w:rFonts w:eastAsia="MS PGothic"/>
          <w:i/>
          <w:iCs/>
          <w:color w:val="000000"/>
          <w:sz w:val="20"/>
          <w:szCs w:val="20"/>
        </w:rPr>
        <w:t xml:space="preserve"> </w:t>
      </w:r>
      <w:r w:rsidR="000973CF" w:rsidRPr="000973CF">
        <w:rPr>
          <w:rFonts w:eastAsia="MS PGothic"/>
          <w:i/>
          <w:iCs/>
          <w:color w:val="000000"/>
          <w:sz w:val="20"/>
          <w:szCs w:val="20"/>
        </w:rPr>
        <w:t>Department of Chemistry and Chemical Biology, Cornell University, Ithaca, New York, 14850 USA</w:t>
      </w:r>
    </w:p>
    <w:p w14:paraId="2F67000E" w14:textId="71D7EAC6" w:rsidR="0038144A" w:rsidRPr="000D65A3" w:rsidRDefault="0038144A" w:rsidP="00E02347">
      <w:pPr>
        <w:snapToGrid w:val="0"/>
        <w:spacing w:line="300" w:lineRule="auto"/>
        <w:rPr>
          <w:rFonts w:eastAsia="SimSun"/>
          <w:bCs/>
          <w:i/>
          <w:iCs/>
          <w:color w:val="0000FF"/>
          <w:lang w:eastAsia="zh-CN"/>
        </w:rPr>
      </w:pPr>
      <w:r w:rsidRPr="00E242C8">
        <w:rPr>
          <w:rFonts w:eastAsia="MS PGothic"/>
          <w:bCs/>
          <w:i/>
          <w:iCs/>
          <w:color w:val="000000"/>
          <w:sz w:val="20"/>
          <w:szCs w:val="20"/>
        </w:rPr>
        <w:t>*Corresponding author</w:t>
      </w:r>
      <w:r w:rsidRPr="00E242C8">
        <w:rPr>
          <w:rFonts w:eastAsia="MS PGothic"/>
          <w:bCs/>
          <w:i/>
          <w:iCs/>
          <w:sz w:val="20"/>
          <w:szCs w:val="20"/>
          <w:lang w:eastAsia="ko-KR"/>
        </w:rPr>
        <w:t>:</w:t>
      </w:r>
      <w:r w:rsidR="000973CF">
        <w:rPr>
          <w:rFonts w:eastAsia="MS PGothic"/>
          <w:bCs/>
          <w:i/>
          <w:iCs/>
          <w:sz w:val="20"/>
          <w:szCs w:val="20"/>
        </w:rPr>
        <w:t xml:space="preserve"> serena.debeer@cec.mpg.de</w:t>
      </w:r>
    </w:p>
    <w:p w14:paraId="1D79F3FA" w14:textId="77777777" w:rsidR="001F488C" w:rsidRDefault="001F488C" w:rsidP="00E02347">
      <w:pPr>
        <w:snapToGrid w:val="0"/>
        <w:spacing w:line="300" w:lineRule="auto"/>
        <w:rPr>
          <w:rFonts w:eastAsia="MS PGothic"/>
          <w:b/>
          <w:color w:val="000000"/>
        </w:rPr>
      </w:pPr>
    </w:p>
    <w:p w14:paraId="0FB4F707" w14:textId="0A0290FE" w:rsidR="000973CF" w:rsidRPr="000973CF" w:rsidRDefault="000973CF" w:rsidP="000973CF">
      <w:pPr>
        <w:snapToGrid w:val="0"/>
        <w:spacing w:line="300" w:lineRule="auto"/>
        <w:rPr>
          <w:rFonts w:eastAsia="MS PGothic"/>
          <w:color w:val="000000"/>
          <w:sz w:val="22"/>
          <w:szCs w:val="22"/>
        </w:rPr>
      </w:pPr>
      <w:r w:rsidRPr="000973CF">
        <w:rPr>
          <w:rFonts w:eastAsia="MS PGothic"/>
          <w:color w:val="000000"/>
          <w:sz w:val="22"/>
          <w:szCs w:val="22"/>
        </w:rPr>
        <w:t>The conversion of dinitrogen (N</w:t>
      </w:r>
      <w:r w:rsidRPr="000973CF">
        <w:rPr>
          <w:rFonts w:eastAsia="MS PGothic"/>
          <w:color w:val="000000"/>
          <w:sz w:val="22"/>
          <w:szCs w:val="22"/>
          <w:vertAlign w:val="subscript"/>
        </w:rPr>
        <w:t>2</w:t>
      </w:r>
      <w:r w:rsidRPr="000973CF">
        <w:rPr>
          <w:rFonts w:eastAsia="MS PGothic"/>
          <w:color w:val="000000"/>
          <w:sz w:val="22"/>
          <w:szCs w:val="22"/>
        </w:rPr>
        <w:t>) to ammonia (NH</w:t>
      </w:r>
      <w:r w:rsidRPr="000973CF">
        <w:rPr>
          <w:rFonts w:eastAsia="MS PGothic"/>
          <w:color w:val="000000"/>
          <w:sz w:val="22"/>
          <w:szCs w:val="22"/>
          <w:vertAlign w:val="subscript"/>
        </w:rPr>
        <w:t>3</w:t>
      </w:r>
      <w:r w:rsidRPr="000973CF">
        <w:rPr>
          <w:rFonts w:eastAsia="MS PGothic"/>
          <w:color w:val="000000"/>
          <w:sz w:val="22"/>
          <w:szCs w:val="22"/>
        </w:rPr>
        <w:t>) is of fundamental biological and economic importance. The catalytic conversion is achieved either industrially, using heterogeneous catalysts or biologically, by the nitrogenase enzyme. However, in both cases, the mechanistic details of the process are not fully understood. In order to design advance</w:t>
      </w:r>
      <w:r w:rsidR="00464C6C">
        <w:rPr>
          <w:rFonts w:eastAsia="MS PGothic"/>
          <w:color w:val="000000"/>
          <w:sz w:val="22"/>
          <w:szCs w:val="22"/>
        </w:rPr>
        <w:t>d</w:t>
      </w:r>
      <w:r w:rsidRPr="000973CF">
        <w:rPr>
          <w:rFonts w:eastAsia="MS PGothic"/>
          <w:color w:val="000000"/>
          <w:sz w:val="22"/>
          <w:szCs w:val="22"/>
        </w:rPr>
        <w:t xml:space="preserve"> catalysts that will be essential for a sustainable energy economy, an in-depth understanding of both the biological and chemical mechanisms is required. The </w:t>
      </w:r>
      <w:r>
        <w:rPr>
          <w:rFonts w:eastAsia="MS PGothic"/>
          <w:color w:val="000000"/>
          <w:sz w:val="22"/>
          <w:szCs w:val="22"/>
        </w:rPr>
        <w:t xml:space="preserve">focus of my research group </w:t>
      </w:r>
      <w:r w:rsidR="00464C6C">
        <w:rPr>
          <w:rFonts w:eastAsia="MS PGothic"/>
          <w:color w:val="000000"/>
          <w:sz w:val="22"/>
          <w:szCs w:val="22"/>
        </w:rPr>
        <w:t xml:space="preserve">goal </w:t>
      </w:r>
      <w:r>
        <w:rPr>
          <w:rFonts w:eastAsia="MS PGothic"/>
          <w:color w:val="000000"/>
          <w:sz w:val="22"/>
          <w:szCs w:val="22"/>
        </w:rPr>
        <w:t>is on the</w:t>
      </w:r>
      <w:r w:rsidRPr="000973CF">
        <w:rPr>
          <w:rFonts w:eastAsia="MS PGothic"/>
          <w:color w:val="000000"/>
          <w:sz w:val="22"/>
          <w:szCs w:val="22"/>
        </w:rPr>
        <w:t xml:space="preserve"> develop</w:t>
      </w:r>
      <w:r>
        <w:rPr>
          <w:rFonts w:eastAsia="MS PGothic"/>
          <w:color w:val="000000"/>
          <w:sz w:val="22"/>
          <w:szCs w:val="22"/>
        </w:rPr>
        <w:t>ment of</w:t>
      </w:r>
      <w:r w:rsidRPr="000973CF">
        <w:rPr>
          <w:rFonts w:eastAsia="MS PGothic"/>
          <w:color w:val="000000"/>
          <w:sz w:val="22"/>
          <w:szCs w:val="22"/>
        </w:rPr>
        <w:t xml:space="preserve"> advanced spectroscopic tools, which allow for a detailed description of the atomic level processes in the both the biological and the heterogeneous systems. </w:t>
      </w:r>
      <w:r w:rsidR="006947E2">
        <w:rPr>
          <w:rFonts w:eastAsia="MS PGothic"/>
          <w:color w:val="000000"/>
          <w:sz w:val="22"/>
          <w:szCs w:val="22"/>
        </w:rPr>
        <w:t>Specifically, a range of X-ray-based spectroscopic methods is utilized</w:t>
      </w:r>
      <w:r w:rsidRPr="000973CF">
        <w:rPr>
          <w:rFonts w:eastAsia="MS PGothic"/>
          <w:color w:val="000000"/>
          <w:sz w:val="22"/>
          <w:szCs w:val="22"/>
        </w:rPr>
        <w:t xml:space="preserve"> as a unique probe of transition metal </w:t>
      </w:r>
      <w:r w:rsidR="006947E2">
        <w:rPr>
          <w:rFonts w:eastAsia="MS PGothic"/>
          <w:color w:val="000000"/>
          <w:sz w:val="22"/>
          <w:szCs w:val="22"/>
        </w:rPr>
        <w:t xml:space="preserve">active sites </w:t>
      </w:r>
      <w:r w:rsidRPr="000973CF">
        <w:rPr>
          <w:rFonts w:eastAsia="MS PGothic"/>
          <w:color w:val="000000"/>
          <w:sz w:val="22"/>
          <w:szCs w:val="22"/>
        </w:rPr>
        <w:t>in complex media. High-resolution X-ray absorption</w:t>
      </w:r>
      <w:r w:rsidR="006947E2">
        <w:rPr>
          <w:rFonts w:eastAsia="MS PGothic"/>
          <w:color w:val="000000"/>
          <w:sz w:val="22"/>
          <w:szCs w:val="22"/>
        </w:rPr>
        <w:t xml:space="preserve"> spectroscopy (HERFD XAS)</w:t>
      </w:r>
      <w:r w:rsidRPr="000973CF">
        <w:rPr>
          <w:rFonts w:eastAsia="MS PGothic"/>
          <w:color w:val="000000"/>
          <w:sz w:val="22"/>
          <w:szCs w:val="22"/>
        </w:rPr>
        <w:t>, X-ray emission</w:t>
      </w:r>
      <w:r w:rsidR="006947E2">
        <w:rPr>
          <w:rFonts w:eastAsia="MS PGothic"/>
          <w:color w:val="000000"/>
          <w:sz w:val="22"/>
          <w:szCs w:val="22"/>
        </w:rPr>
        <w:t xml:space="preserve"> spectroscopy (XES)</w:t>
      </w:r>
      <w:r w:rsidRPr="000973CF">
        <w:rPr>
          <w:rFonts w:eastAsia="MS PGothic"/>
          <w:color w:val="000000"/>
          <w:sz w:val="22"/>
          <w:szCs w:val="22"/>
        </w:rPr>
        <w:t>, X-ray magnetic circular dichroism</w:t>
      </w:r>
      <w:r w:rsidR="006947E2">
        <w:rPr>
          <w:rFonts w:eastAsia="MS PGothic"/>
          <w:color w:val="000000"/>
          <w:sz w:val="22"/>
          <w:szCs w:val="22"/>
        </w:rPr>
        <w:t xml:space="preserve"> (XMCD)</w:t>
      </w:r>
      <w:r w:rsidRPr="000973CF">
        <w:rPr>
          <w:rFonts w:eastAsia="MS PGothic"/>
          <w:color w:val="000000"/>
          <w:sz w:val="22"/>
          <w:szCs w:val="22"/>
        </w:rPr>
        <w:t xml:space="preserve">, and </w:t>
      </w:r>
      <w:r w:rsidR="006947E2">
        <w:rPr>
          <w:rFonts w:eastAsia="MS PGothic"/>
          <w:color w:val="000000"/>
          <w:sz w:val="22"/>
          <w:szCs w:val="22"/>
        </w:rPr>
        <w:t xml:space="preserve">scanning transmission X-ray microscopy (STXM) </w:t>
      </w:r>
      <w:r>
        <w:rPr>
          <w:rFonts w:eastAsia="MS PGothic"/>
          <w:color w:val="000000"/>
          <w:sz w:val="22"/>
          <w:szCs w:val="22"/>
        </w:rPr>
        <w:t xml:space="preserve">are </w:t>
      </w:r>
      <w:r w:rsidRPr="000973CF">
        <w:rPr>
          <w:rFonts w:eastAsia="MS PGothic"/>
          <w:color w:val="000000"/>
          <w:sz w:val="22"/>
          <w:szCs w:val="22"/>
        </w:rPr>
        <w:t>utilized</w:t>
      </w:r>
      <w:r w:rsidR="00464C6C">
        <w:rPr>
          <w:rFonts w:eastAsia="MS PGothic"/>
          <w:color w:val="000000"/>
          <w:sz w:val="22"/>
          <w:szCs w:val="22"/>
        </w:rPr>
        <w:t>,</w:t>
      </w:r>
      <w:r w:rsidRPr="000973CF">
        <w:rPr>
          <w:rFonts w:eastAsia="MS PGothic"/>
          <w:color w:val="000000"/>
          <w:sz w:val="22"/>
          <w:szCs w:val="22"/>
        </w:rPr>
        <w:t xml:space="preserve"> and their chemical information content fully d</w:t>
      </w:r>
      <w:r>
        <w:rPr>
          <w:rFonts w:eastAsia="MS PGothic"/>
          <w:color w:val="000000"/>
          <w:sz w:val="22"/>
          <w:szCs w:val="22"/>
        </w:rPr>
        <w:t>eveloped</w:t>
      </w:r>
      <w:r w:rsidR="00BD0167">
        <w:rPr>
          <w:rFonts w:eastAsia="MS PGothic"/>
          <w:color w:val="000000"/>
          <w:sz w:val="22"/>
          <w:szCs w:val="22"/>
        </w:rPr>
        <w:t xml:space="preserve"> using model systems, before applying these methods to the real catalysts</w:t>
      </w:r>
      <w:r>
        <w:rPr>
          <w:rFonts w:eastAsia="MS PGothic"/>
          <w:color w:val="000000"/>
          <w:sz w:val="22"/>
          <w:szCs w:val="22"/>
        </w:rPr>
        <w:t>. These experiments are</w:t>
      </w:r>
      <w:r w:rsidRPr="000973CF">
        <w:rPr>
          <w:rFonts w:eastAsia="MS PGothic"/>
          <w:color w:val="000000"/>
          <w:sz w:val="22"/>
          <w:szCs w:val="22"/>
        </w:rPr>
        <w:t xml:space="preserve"> correlated to advanced quantum chemical calculations to obtain a detailed picture of the electronic structure of the catalytic systems. </w:t>
      </w:r>
      <w:r w:rsidR="006947E2">
        <w:rPr>
          <w:rFonts w:eastAsia="MS PGothic"/>
          <w:color w:val="000000"/>
          <w:sz w:val="22"/>
          <w:szCs w:val="22"/>
        </w:rPr>
        <w:t xml:space="preserve">Recent </w:t>
      </w:r>
      <w:r w:rsidR="002701AD">
        <w:rPr>
          <w:rFonts w:eastAsia="MS PGothic"/>
          <w:color w:val="000000"/>
          <w:sz w:val="22"/>
          <w:szCs w:val="22"/>
        </w:rPr>
        <w:t>advances</w:t>
      </w:r>
      <w:r w:rsidR="006947E2">
        <w:rPr>
          <w:rFonts w:eastAsia="MS PGothic"/>
          <w:color w:val="000000"/>
          <w:sz w:val="22"/>
          <w:szCs w:val="22"/>
        </w:rPr>
        <w:t xml:space="preserve"> in our understanding of </w:t>
      </w:r>
      <w:r w:rsidR="00464C6C">
        <w:rPr>
          <w:rFonts w:eastAsia="MS PGothic"/>
          <w:color w:val="000000"/>
          <w:sz w:val="22"/>
          <w:szCs w:val="22"/>
        </w:rPr>
        <w:t xml:space="preserve">the FeMo and FeV cofactors of </w:t>
      </w:r>
      <w:r w:rsidR="006947E2">
        <w:rPr>
          <w:rFonts w:eastAsia="MS PGothic"/>
          <w:color w:val="000000"/>
          <w:sz w:val="22"/>
          <w:szCs w:val="22"/>
        </w:rPr>
        <w:t xml:space="preserve">nitrogenase and iron-based ammonia synthesis </w:t>
      </w:r>
      <w:r w:rsidR="00464C6C">
        <w:rPr>
          <w:rFonts w:eastAsia="MS PGothic"/>
          <w:color w:val="000000"/>
          <w:sz w:val="22"/>
          <w:szCs w:val="22"/>
        </w:rPr>
        <w:t>(and decomposition)</w:t>
      </w:r>
      <w:r w:rsidR="006947E2">
        <w:rPr>
          <w:rFonts w:eastAsia="MS PGothic"/>
          <w:color w:val="000000"/>
          <w:sz w:val="22"/>
          <w:szCs w:val="22"/>
        </w:rPr>
        <w:t xml:space="preserve"> catalysts will be presented. </w:t>
      </w:r>
    </w:p>
    <w:p w14:paraId="537A7645" w14:textId="77777777" w:rsidR="001F488C" w:rsidRPr="00421616" w:rsidRDefault="001F488C" w:rsidP="00E02347">
      <w:pPr>
        <w:snapToGrid w:val="0"/>
        <w:spacing w:line="300" w:lineRule="auto"/>
        <w:rPr>
          <w:rFonts w:eastAsia="MS PGothic"/>
          <w:b/>
          <w:bCs/>
          <w:color w:val="0000FF"/>
          <w:sz w:val="22"/>
          <w:szCs w:val="22"/>
        </w:rPr>
      </w:pPr>
    </w:p>
    <w:p w14:paraId="07DE8AF1" w14:textId="5BDA43AA" w:rsidR="00BD0167" w:rsidRPr="00BD0167" w:rsidRDefault="00BD0167" w:rsidP="00BD0167">
      <w:pPr>
        <w:pStyle w:val="ListParagraph"/>
        <w:snapToGrid w:val="0"/>
        <w:spacing w:line="300" w:lineRule="auto"/>
        <w:rPr>
          <w:rFonts w:eastAsia="SimSun"/>
          <w:sz w:val="18"/>
          <w:szCs w:val="18"/>
          <w:lang w:eastAsia="zh-CN"/>
        </w:rPr>
      </w:pPr>
    </w:p>
    <w:sectPr w:rsidR="00BD0167" w:rsidRPr="00BD0167">
      <w:type w:val="continuous"/>
      <w:pgSz w:w="11906" w:h="16838" w:code="9"/>
      <w:pgMar w:top="1418" w:right="1134" w:bottom="1134" w:left="1134" w:header="709" w:footer="709" w:gutter="0"/>
      <w:cols w:space="720"/>
      <w:docGrid w:linePitch="360" w:charSpace="-28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7FB33" w14:textId="77777777" w:rsidR="00421564" w:rsidRDefault="00421564">
      <w:r>
        <w:separator/>
      </w:r>
    </w:p>
  </w:endnote>
  <w:endnote w:type="continuationSeparator" w:id="0">
    <w:p w14:paraId="6499F289" w14:textId="77777777" w:rsidR="00421564" w:rsidRDefault="00421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49258" w14:textId="77777777" w:rsidR="00421564" w:rsidRDefault="00421564">
      <w:r>
        <w:separator/>
      </w:r>
    </w:p>
  </w:footnote>
  <w:footnote w:type="continuationSeparator" w:id="0">
    <w:p w14:paraId="7F6DB9AC" w14:textId="77777777" w:rsidR="00421564" w:rsidRDefault="00421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6EEC4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F7385"/>
    <w:multiLevelType w:val="hybridMultilevel"/>
    <w:tmpl w:val="F5CC3100"/>
    <w:lvl w:ilvl="0" w:tplc="D390BC2C">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AE6026"/>
    <w:multiLevelType w:val="hybridMultilevel"/>
    <w:tmpl w:val="A072A6D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ABD084F"/>
    <w:multiLevelType w:val="hybridMultilevel"/>
    <w:tmpl w:val="49B2B100"/>
    <w:lvl w:ilvl="0" w:tplc="D390BC2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B5F262F"/>
    <w:multiLevelType w:val="hybridMultilevel"/>
    <w:tmpl w:val="07AA61D2"/>
    <w:lvl w:ilvl="0" w:tplc="43DE2AD8">
      <w:start w:val="1"/>
      <w:numFmt w:val="decimal"/>
      <w:lvlText w:val="%1."/>
      <w:lvlJc w:val="left"/>
      <w:pPr>
        <w:ind w:left="284" w:hanging="2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835CD6"/>
    <w:multiLevelType w:val="hybridMultilevel"/>
    <w:tmpl w:val="48CE9934"/>
    <w:lvl w:ilvl="0" w:tplc="CCA69930">
      <w:start w:val="1"/>
      <w:numFmt w:val="decimal"/>
      <w:lvlText w:val="%1."/>
      <w:lvlJc w:val="left"/>
      <w:pPr>
        <w:ind w:left="720" w:hanging="360"/>
      </w:pPr>
      <w:rPr>
        <w:rFonts w:eastAsia="SimSun"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7B2E52"/>
    <w:multiLevelType w:val="hybridMultilevel"/>
    <w:tmpl w:val="48CE9934"/>
    <w:lvl w:ilvl="0" w:tplc="CCA69930">
      <w:start w:val="1"/>
      <w:numFmt w:val="decimal"/>
      <w:lvlText w:val="%1."/>
      <w:lvlJc w:val="left"/>
      <w:pPr>
        <w:ind w:left="720" w:hanging="360"/>
      </w:pPr>
      <w:rPr>
        <w:rFonts w:eastAsia="SimSun"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3901E6"/>
    <w:multiLevelType w:val="hybridMultilevel"/>
    <w:tmpl w:val="189EBC6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DA767E0"/>
    <w:multiLevelType w:val="hybridMultilevel"/>
    <w:tmpl w:val="59F2152C"/>
    <w:lvl w:ilvl="0" w:tplc="9236B85A">
      <w:start w:val="1"/>
      <w:numFmt w:val="decimal"/>
      <w:lvlText w:val="(%1)"/>
      <w:lvlJc w:val="left"/>
      <w:pPr>
        <w:tabs>
          <w:tab w:val="num" w:pos="705"/>
        </w:tabs>
        <w:ind w:left="705" w:hanging="705"/>
      </w:pPr>
      <w:rPr>
        <w:rFonts w:hint="default"/>
        <w:sz w:val="18"/>
        <w:szCs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E911143"/>
    <w:multiLevelType w:val="hybridMultilevel"/>
    <w:tmpl w:val="48CE9934"/>
    <w:lvl w:ilvl="0" w:tplc="CCA69930">
      <w:start w:val="1"/>
      <w:numFmt w:val="decimal"/>
      <w:lvlText w:val="%1."/>
      <w:lvlJc w:val="left"/>
      <w:pPr>
        <w:ind w:left="720" w:hanging="360"/>
      </w:pPr>
      <w:rPr>
        <w:rFonts w:eastAsia="SimSun"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8F17BE"/>
    <w:multiLevelType w:val="hybridMultilevel"/>
    <w:tmpl w:val="ED567FC6"/>
    <w:lvl w:ilvl="0" w:tplc="D390BC2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C017ED4"/>
    <w:multiLevelType w:val="hybridMultilevel"/>
    <w:tmpl w:val="4ACAB766"/>
    <w:lvl w:ilvl="0" w:tplc="49CA346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1"/>
  </w:num>
  <w:num w:numId="3">
    <w:abstractNumId w:val="7"/>
  </w:num>
  <w:num w:numId="4">
    <w:abstractNumId w:val="10"/>
  </w:num>
  <w:num w:numId="5">
    <w:abstractNumId w:val="3"/>
  </w:num>
  <w:num w:numId="6">
    <w:abstractNumId w:val="1"/>
  </w:num>
  <w:num w:numId="7">
    <w:abstractNumId w:val="8"/>
  </w:num>
  <w:num w:numId="8">
    <w:abstractNumId w:val="4"/>
  </w:num>
  <w:num w:numId="9">
    <w:abstractNumId w:val="0"/>
  </w:num>
  <w:num w:numId="10">
    <w:abstractNumId w:val="5"/>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7A3"/>
    <w:rsid w:val="00020F0F"/>
    <w:rsid w:val="000577A3"/>
    <w:rsid w:val="00062453"/>
    <w:rsid w:val="00074564"/>
    <w:rsid w:val="0009090C"/>
    <w:rsid w:val="000973CF"/>
    <w:rsid w:val="000D0743"/>
    <w:rsid w:val="000D65A3"/>
    <w:rsid w:val="001165E9"/>
    <w:rsid w:val="001B501F"/>
    <w:rsid w:val="001B504B"/>
    <w:rsid w:val="001F1C18"/>
    <w:rsid w:val="001F488C"/>
    <w:rsid w:val="002023F6"/>
    <w:rsid w:val="002334ED"/>
    <w:rsid w:val="002542CA"/>
    <w:rsid w:val="0025471B"/>
    <w:rsid w:val="00256AC7"/>
    <w:rsid w:val="002701AD"/>
    <w:rsid w:val="002A0BCC"/>
    <w:rsid w:val="002C47B7"/>
    <w:rsid w:val="00322F88"/>
    <w:rsid w:val="0038144A"/>
    <w:rsid w:val="00383F55"/>
    <w:rsid w:val="003937F1"/>
    <w:rsid w:val="003B02A3"/>
    <w:rsid w:val="003B25BB"/>
    <w:rsid w:val="004053A7"/>
    <w:rsid w:val="00421564"/>
    <w:rsid w:val="00421616"/>
    <w:rsid w:val="00436E0D"/>
    <w:rsid w:val="004408EF"/>
    <w:rsid w:val="00455D76"/>
    <w:rsid w:val="00461CF7"/>
    <w:rsid w:val="00464C6C"/>
    <w:rsid w:val="00487F62"/>
    <w:rsid w:val="004B0736"/>
    <w:rsid w:val="004C28B1"/>
    <w:rsid w:val="005259C4"/>
    <w:rsid w:val="00584A0D"/>
    <w:rsid w:val="005A2DE3"/>
    <w:rsid w:val="005B1988"/>
    <w:rsid w:val="005B73BD"/>
    <w:rsid w:val="005D12D1"/>
    <w:rsid w:val="00605F96"/>
    <w:rsid w:val="006361A6"/>
    <w:rsid w:val="00656F8E"/>
    <w:rsid w:val="00682247"/>
    <w:rsid w:val="00684666"/>
    <w:rsid w:val="00690DB2"/>
    <w:rsid w:val="006947E2"/>
    <w:rsid w:val="006C2F26"/>
    <w:rsid w:val="006C4D4D"/>
    <w:rsid w:val="006C6D04"/>
    <w:rsid w:val="006D231F"/>
    <w:rsid w:val="0072256C"/>
    <w:rsid w:val="0072473B"/>
    <w:rsid w:val="00733A72"/>
    <w:rsid w:val="00757849"/>
    <w:rsid w:val="00763049"/>
    <w:rsid w:val="0078334C"/>
    <w:rsid w:val="007A0BE2"/>
    <w:rsid w:val="007D7F9B"/>
    <w:rsid w:val="007F4990"/>
    <w:rsid w:val="00803995"/>
    <w:rsid w:val="008478A0"/>
    <w:rsid w:val="0089234F"/>
    <w:rsid w:val="008D2A88"/>
    <w:rsid w:val="008E3F34"/>
    <w:rsid w:val="009020E1"/>
    <w:rsid w:val="009066B4"/>
    <w:rsid w:val="00946506"/>
    <w:rsid w:val="00957985"/>
    <w:rsid w:val="00995AB6"/>
    <w:rsid w:val="009A1101"/>
    <w:rsid w:val="00A10845"/>
    <w:rsid w:val="00A263A4"/>
    <w:rsid w:val="00AC1584"/>
    <w:rsid w:val="00AD203A"/>
    <w:rsid w:val="00AD6C03"/>
    <w:rsid w:val="00AF716A"/>
    <w:rsid w:val="00B01B2A"/>
    <w:rsid w:val="00B13FEA"/>
    <w:rsid w:val="00B324AC"/>
    <w:rsid w:val="00B51A8E"/>
    <w:rsid w:val="00B643FF"/>
    <w:rsid w:val="00B65E0D"/>
    <w:rsid w:val="00BA4295"/>
    <w:rsid w:val="00BD0167"/>
    <w:rsid w:val="00C531AC"/>
    <w:rsid w:val="00C75055"/>
    <w:rsid w:val="00C81D68"/>
    <w:rsid w:val="00C970BC"/>
    <w:rsid w:val="00CB281F"/>
    <w:rsid w:val="00CD7191"/>
    <w:rsid w:val="00CE1C35"/>
    <w:rsid w:val="00D02255"/>
    <w:rsid w:val="00D05AEC"/>
    <w:rsid w:val="00D1284E"/>
    <w:rsid w:val="00D51B9B"/>
    <w:rsid w:val="00D55EE5"/>
    <w:rsid w:val="00D60922"/>
    <w:rsid w:val="00D62356"/>
    <w:rsid w:val="00D66A80"/>
    <w:rsid w:val="00D73532"/>
    <w:rsid w:val="00D7456A"/>
    <w:rsid w:val="00D8182E"/>
    <w:rsid w:val="00D910F5"/>
    <w:rsid w:val="00D97C3A"/>
    <w:rsid w:val="00DA33DB"/>
    <w:rsid w:val="00DB3FEA"/>
    <w:rsid w:val="00DB4D96"/>
    <w:rsid w:val="00DD0857"/>
    <w:rsid w:val="00DF2D8A"/>
    <w:rsid w:val="00E02347"/>
    <w:rsid w:val="00E0476C"/>
    <w:rsid w:val="00E079F9"/>
    <w:rsid w:val="00E242C8"/>
    <w:rsid w:val="00E27339"/>
    <w:rsid w:val="00E8630F"/>
    <w:rsid w:val="00EE4DBB"/>
    <w:rsid w:val="00EE7FAB"/>
    <w:rsid w:val="00EF1B76"/>
    <w:rsid w:val="00EF20B1"/>
    <w:rsid w:val="00F15E1C"/>
    <w:rsid w:val="00F2406E"/>
    <w:rsid w:val="00F35B46"/>
    <w:rsid w:val="00F43A07"/>
    <w:rsid w:val="00F61E1A"/>
    <w:rsid w:val="00F65B1C"/>
    <w:rsid w:val="00FC1BA3"/>
    <w:rsid w:val="00FC228E"/>
    <w:rsid w:val="00FD2F48"/>
    <w:rsid w:val="00FE7C4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color="white">
      <v:fill color="white"/>
      <v:textbox inset="5.85pt,.7pt,5.85pt,.7pt"/>
    </o:shapedefaults>
    <o:shapelayout v:ext="edit">
      <o:idmap v:ext="edit" data="1"/>
    </o:shapelayout>
  </w:shapeDefaults>
  <w:decimalSymbol w:val="."/>
  <w:listSeparator w:val=","/>
  <w14:docId w14:val="2E53BA59"/>
  <w15:docId w15:val="{67F35085-BC5F-453F-81CF-792846A32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ja-JP"/>
    </w:rPr>
  </w:style>
  <w:style w:type="paragraph" w:styleId="Heading1">
    <w:name w:val="heading 1"/>
    <w:basedOn w:val="Normal"/>
    <w:next w:val="Normal"/>
    <w:qFormat/>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styleId="BodyText2">
    <w:name w:val="Body Text 2"/>
    <w:basedOn w:val="Normal"/>
    <w:pPr>
      <w:jc w:val="both"/>
    </w:pPr>
    <w:rPr>
      <w:sz w:val="20"/>
    </w:rPr>
  </w:style>
  <w:style w:type="paragraph" w:customStyle="1" w:styleId="xl23">
    <w:name w:val="xl23"/>
    <w:basedOn w:val="Normal"/>
    <w:pPr>
      <w:pBdr>
        <w:bottom w:val="single" w:sz="8" w:space="0" w:color="auto"/>
      </w:pBdr>
      <w:spacing w:before="100" w:beforeAutospacing="1" w:after="100" w:afterAutospacing="1"/>
    </w:pPr>
    <w:rPr>
      <w:rFonts w:ascii="MS Mincho" w:hAnsi="MS Mincho"/>
      <w:lang w:eastAsia="fr-FR"/>
    </w:rPr>
  </w:style>
  <w:style w:type="paragraph" w:styleId="BodyTextIndent">
    <w:name w:val="Body Text Indent"/>
    <w:basedOn w:val="Normal"/>
    <w:pPr>
      <w:ind w:right="45" w:firstLine="360"/>
      <w:jc w:val="both"/>
    </w:pPr>
    <w:rPr>
      <w:bCs/>
      <w:color w:val="000000"/>
      <w:sz w:val="20"/>
    </w:rPr>
  </w:style>
  <w:style w:type="paragraph" w:styleId="BodyTextIndent2">
    <w:name w:val="Body Text Indent 2"/>
    <w:basedOn w:val="Normal"/>
    <w:pPr>
      <w:ind w:firstLine="360"/>
      <w:jc w:val="both"/>
    </w:pPr>
    <w:rPr>
      <w:sz w:val="20"/>
    </w:rPr>
  </w:style>
  <w:style w:type="paragraph" w:styleId="BodyTextIndent3">
    <w:name w:val="Body Text Indent 3"/>
    <w:basedOn w:val="Normal"/>
    <w:pPr>
      <w:ind w:right="44" w:firstLine="360"/>
      <w:jc w:val="both"/>
    </w:pPr>
    <w:rPr>
      <w:sz w:val="20"/>
    </w:rPr>
  </w:style>
  <w:style w:type="paragraph" w:styleId="BalloonText">
    <w:name w:val="Balloon Text"/>
    <w:basedOn w:val="Normal"/>
    <w:semiHidden/>
    <w:rPr>
      <w:rFonts w:ascii="Arial" w:eastAsia="MS Gothic" w:hAnsi="Arial"/>
      <w:sz w:val="18"/>
      <w:szCs w:val="18"/>
    </w:rPr>
  </w:style>
  <w:style w:type="paragraph" w:styleId="Header">
    <w:name w:val="header"/>
    <w:basedOn w:val="Normal"/>
    <w:pPr>
      <w:tabs>
        <w:tab w:val="center" w:pos="4252"/>
        <w:tab w:val="right" w:pos="8504"/>
      </w:tabs>
      <w:snapToGrid w:val="0"/>
    </w:pPr>
  </w:style>
  <w:style w:type="paragraph" w:styleId="Footer">
    <w:name w:val="footer"/>
    <w:basedOn w:val="Normal"/>
    <w:pPr>
      <w:tabs>
        <w:tab w:val="center" w:pos="4252"/>
        <w:tab w:val="right" w:pos="8504"/>
      </w:tabs>
      <w:snapToGrid w:val="0"/>
    </w:pPr>
  </w:style>
  <w:style w:type="character" w:styleId="Hyperlink">
    <w:name w:val="Hyperlink"/>
    <w:rPr>
      <w:color w:val="0000FF"/>
      <w:u w:val="single"/>
    </w:rPr>
  </w:style>
  <w:style w:type="character" w:styleId="FollowedHyperlink">
    <w:name w:val="FollowedHyperlink"/>
    <w:rsid w:val="007A0BE2"/>
    <w:rPr>
      <w:color w:val="800080"/>
      <w:u w:val="single"/>
    </w:rPr>
  </w:style>
  <w:style w:type="character" w:styleId="CommentReference">
    <w:name w:val="annotation reference"/>
    <w:semiHidden/>
    <w:rPr>
      <w:sz w:val="18"/>
      <w:szCs w:val="18"/>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72"/>
    <w:rsid w:val="004215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848368">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ISHHC-18</vt:lpstr>
    </vt:vector>
  </TitlesOfParts>
  <Company>The University of Sydney</Company>
  <LinksUpToDate>false</LinksUpToDate>
  <CharactersWithSpaces>1880</CharactersWithSpaces>
  <SharedDoc>false</SharedDoc>
  <HyperlinkBase/>
  <HLinks>
    <vt:vector size="6" baseType="variant">
      <vt:variant>
        <vt:i4>5177429</vt:i4>
      </vt:variant>
      <vt:variant>
        <vt:i4>0</vt:i4>
      </vt:variant>
      <vt:variant>
        <vt:i4>0</vt:i4>
      </vt:variant>
      <vt:variant>
        <vt:i4>5</vt:i4>
      </vt:variant>
      <vt:variant>
        <vt:lpwstr>http://www.icc2016china.com/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ISHHC-18</dc:title>
  <dc:creator>Thomas Maschmeyer</dc:creator>
  <cp:lastModifiedBy>Schwickrath, Helen L.</cp:lastModifiedBy>
  <cp:revision>2</cp:revision>
  <cp:lastPrinted>2017-06-24T05:16:00Z</cp:lastPrinted>
  <dcterms:created xsi:type="dcterms:W3CDTF">2018-11-15T14:57:00Z</dcterms:created>
  <dcterms:modified xsi:type="dcterms:W3CDTF">2018-11-15T14:57:00Z</dcterms:modified>
</cp:coreProperties>
</file>